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C9F2E">
      <w:pPr>
        <w:pStyle w:val="2"/>
        <w:spacing w:line="240" w:lineRule="auto"/>
        <w:jc w:val="center"/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0"/>
          <w:szCs w:val="30"/>
          <w:lang w:val="en-US" w:eastAsia="zh-CN"/>
        </w:rPr>
        <w:t>河南省新乡市中级人民法院硬件和网络安全运维服务采购项目</w:t>
      </w:r>
    </w:p>
    <w:p w14:paraId="62BEDF4C">
      <w:pPr>
        <w:pStyle w:val="2"/>
        <w:spacing w:line="240" w:lineRule="auto"/>
        <w:jc w:val="center"/>
        <w:rPr>
          <w:rFonts w:hint="eastAsia" w:ascii="黑体" w:hAnsi="黑体" w:eastAsia="黑体" w:cs="黑体"/>
          <w:b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pacing w:val="-1"/>
          <w:sz w:val="32"/>
          <w:szCs w:val="32"/>
        </w:rPr>
        <w:t>竞争性磋商公告</w:t>
      </w:r>
    </w:p>
    <w:p w14:paraId="429FAE2E">
      <w:pPr>
        <w:pStyle w:val="2"/>
        <w:spacing w:before="78" w:line="240" w:lineRule="auto"/>
        <w:ind w:left="2"/>
        <w:outlineLvl w:val="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项目概况</w:t>
      </w:r>
    </w:p>
    <w:p w14:paraId="522B7B2F">
      <w:pPr>
        <w:pStyle w:val="2"/>
        <w:spacing w:before="296" w:line="240" w:lineRule="auto"/>
        <w:ind w:left="5" w:right="21" w:firstLine="473"/>
        <w:jc w:val="both"/>
        <w:rPr>
          <w:rFonts w:hint="eastAsia" w:ascii="微软雅黑" w:hAnsi="微软雅黑" w:eastAsia="微软雅黑" w:cs="微软雅黑"/>
          <w:color w:val="0000FF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河南省新乡市中级人民法院硬件和网络安全运维服务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项目的潜在供应商应在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  <w:lang w:val="en-US" w:eastAsia="zh-CN"/>
        </w:rPr>
        <w:t>河南省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新乡市高新区创业路创客小镇创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  <w:lang w:val="en-US" w:eastAsia="zh-CN"/>
        </w:rPr>
        <w:t>新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  <w:lang w:val="en-US" w:eastAsia="zh-CN"/>
        </w:rPr>
        <w:t>308</w:t>
      </w:r>
      <w:r>
        <w:rPr>
          <w:rFonts w:hint="eastAsia" w:ascii="微软雅黑" w:hAnsi="微软雅黑" w:eastAsia="微软雅黑" w:cs="微软雅黑"/>
          <w:color w:val="auto"/>
          <w:spacing w:val="17"/>
          <w:sz w:val="22"/>
          <w:szCs w:val="22"/>
        </w:rPr>
        <w:t>室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</w:rPr>
        <w:t>获取</w:t>
      </w:r>
      <w:r>
        <w:rPr>
          <w:rFonts w:hint="eastAsia" w:ascii="微软雅黑" w:hAnsi="微软雅黑" w:eastAsia="微软雅黑" w:cs="微软雅黑"/>
          <w:color w:val="auto"/>
          <w:spacing w:val="-6"/>
          <w:sz w:val="22"/>
          <w:szCs w:val="22"/>
        </w:rPr>
        <w:t>招标文件，并于</w:t>
      </w:r>
      <w:r>
        <w:rPr>
          <w:rFonts w:hint="eastAsia" w:ascii="微软雅黑" w:hAnsi="微软雅黑" w:eastAsia="微软雅黑" w:cs="微软雅黑"/>
          <w:color w:val="auto"/>
          <w:spacing w:val="-6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</w:rPr>
        <w:t>20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  <w:lang w:val="en-US" w:eastAsia="zh-CN"/>
        </w:rPr>
        <w:t xml:space="preserve">26 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</w:rPr>
        <w:t>年 0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  <w:lang w:val="en-US" w:eastAsia="zh-CN"/>
        </w:rPr>
        <w:t xml:space="preserve">3 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  <w:lang w:val="en-US" w:eastAsia="zh-CN"/>
        </w:rPr>
        <w:t xml:space="preserve"> 27 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</w:rPr>
        <w:t>日上午</w:t>
      </w:r>
      <w:r>
        <w:rPr>
          <w:rFonts w:hint="eastAsia" w:ascii="微软雅黑" w:hAnsi="微软雅黑" w:eastAsia="微软雅黑" w:cs="微软雅黑"/>
          <w:color w:val="0000FF"/>
          <w:spacing w:val="-6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0000FF"/>
          <w:spacing w:val="-5"/>
          <w:sz w:val="22"/>
          <w:szCs w:val="22"/>
          <w:lang w:val="en-US" w:eastAsia="zh-CN"/>
        </w:rPr>
        <w:t xml:space="preserve">9 </w:t>
      </w:r>
      <w:r>
        <w:rPr>
          <w:rFonts w:hint="eastAsia" w:ascii="微软雅黑" w:hAnsi="微软雅黑" w:eastAsia="微软雅黑" w:cs="微软雅黑"/>
          <w:color w:val="0000FF"/>
          <w:spacing w:val="-5"/>
          <w:sz w:val="22"/>
          <w:szCs w:val="22"/>
        </w:rPr>
        <w:t>时</w:t>
      </w:r>
      <w:r>
        <w:rPr>
          <w:rFonts w:hint="eastAsia" w:ascii="微软雅黑" w:hAnsi="微软雅黑" w:eastAsia="微软雅黑" w:cs="微软雅黑"/>
          <w:color w:val="0000FF"/>
          <w:spacing w:val="-5"/>
          <w:sz w:val="22"/>
          <w:szCs w:val="22"/>
          <w:lang w:val="en-US" w:eastAsia="zh-CN"/>
        </w:rPr>
        <w:t xml:space="preserve"> 30 </w:t>
      </w:r>
      <w:r>
        <w:rPr>
          <w:rFonts w:hint="eastAsia" w:ascii="微软雅黑" w:hAnsi="微软雅黑" w:eastAsia="微软雅黑" w:cs="微软雅黑"/>
          <w:color w:val="0000FF"/>
          <w:spacing w:val="-5"/>
          <w:sz w:val="22"/>
          <w:szCs w:val="22"/>
        </w:rPr>
        <w:t>分（北京时间）前递交响应文件。</w:t>
      </w:r>
    </w:p>
    <w:p w14:paraId="15FFF3CE">
      <w:pPr>
        <w:pStyle w:val="2"/>
        <w:spacing w:before="192" w:line="240" w:lineRule="auto"/>
        <w:ind w:left="2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1"/>
          <w:sz w:val="22"/>
          <w:szCs w:val="22"/>
        </w:rPr>
        <w:t>一、项目基本情况：</w:t>
      </w:r>
    </w:p>
    <w:p w14:paraId="714A82B9">
      <w:pPr>
        <w:pStyle w:val="2"/>
        <w:spacing w:before="188" w:line="240" w:lineRule="auto"/>
        <w:ind w:left="497"/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1、项目编号：</w:t>
      </w:r>
      <w:r>
        <w:rPr>
          <w:rFonts w:hint="eastAsia" w:ascii="微软雅黑" w:hAnsi="微软雅黑" w:eastAsia="微软雅黑" w:cs="微软雅黑"/>
          <w:color w:val="0000FF"/>
          <w:spacing w:val="-2"/>
          <w:sz w:val="22"/>
          <w:szCs w:val="22"/>
        </w:rPr>
        <w:t>ZZXR-202</w:t>
      </w:r>
      <w:r>
        <w:rPr>
          <w:rFonts w:hint="eastAsia" w:ascii="微软雅黑" w:hAnsi="微软雅黑" w:eastAsia="微软雅黑" w:cs="微软雅黑"/>
          <w:color w:val="0000FF"/>
          <w:spacing w:val="-2"/>
          <w:sz w:val="22"/>
          <w:szCs w:val="2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0000FF"/>
          <w:spacing w:val="-2"/>
          <w:sz w:val="22"/>
          <w:szCs w:val="22"/>
        </w:rPr>
        <w:t>-0</w:t>
      </w:r>
      <w:r>
        <w:rPr>
          <w:rFonts w:hint="eastAsia" w:ascii="微软雅黑" w:hAnsi="微软雅黑" w:eastAsia="微软雅黑" w:cs="微软雅黑"/>
          <w:color w:val="0000FF"/>
          <w:spacing w:val="-2"/>
          <w:sz w:val="22"/>
          <w:szCs w:val="22"/>
          <w:lang w:val="en-US" w:eastAsia="zh-CN"/>
        </w:rPr>
        <w:t>11</w:t>
      </w:r>
    </w:p>
    <w:p w14:paraId="4C65F282">
      <w:pPr>
        <w:pStyle w:val="2"/>
        <w:spacing w:before="193" w:line="240" w:lineRule="auto"/>
        <w:ind w:left="482"/>
        <w:rPr>
          <w:rFonts w:hint="eastAsia" w:ascii="微软雅黑" w:hAnsi="微软雅黑" w:eastAsia="微软雅黑" w:cs="微软雅黑"/>
          <w:color w:val="0000FF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position w:val="18"/>
          <w:sz w:val="22"/>
          <w:szCs w:val="22"/>
        </w:rPr>
        <w:t>2、项目名称：</w:t>
      </w:r>
      <w:r>
        <w:rPr>
          <w:rFonts w:hint="eastAsia" w:ascii="微软雅黑" w:hAnsi="微软雅黑" w:eastAsia="微软雅黑" w:cs="微软雅黑"/>
          <w:color w:val="0000FF"/>
          <w:spacing w:val="-3"/>
          <w:position w:val="18"/>
          <w:sz w:val="22"/>
          <w:szCs w:val="22"/>
        </w:rPr>
        <w:t>河南省新乡市中级人民法院硬件和网络安全运维服务</w:t>
      </w:r>
      <w:r>
        <w:rPr>
          <w:rFonts w:hint="eastAsia" w:ascii="微软雅黑" w:hAnsi="微软雅黑" w:eastAsia="微软雅黑" w:cs="微软雅黑"/>
          <w:color w:val="0000FF"/>
          <w:spacing w:val="-3"/>
          <w:position w:val="18"/>
          <w:sz w:val="22"/>
          <w:szCs w:val="22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color w:val="0000FF"/>
          <w:spacing w:val="-3"/>
          <w:position w:val="18"/>
          <w:sz w:val="22"/>
          <w:szCs w:val="22"/>
        </w:rPr>
        <w:t>项目</w:t>
      </w:r>
    </w:p>
    <w:p w14:paraId="71AAB0B4">
      <w:pPr>
        <w:pStyle w:val="2"/>
        <w:spacing w:before="1" w:line="240" w:lineRule="auto"/>
        <w:ind w:left="484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3、采购方式：竞争性磋商</w:t>
      </w:r>
    </w:p>
    <w:p w14:paraId="79479596">
      <w:pPr>
        <w:pStyle w:val="2"/>
        <w:spacing w:before="198" w:line="240" w:lineRule="auto"/>
        <w:ind w:left="478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10"/>
          <w:sz w:val="22"/>
          <w:szCs w:val="22"/>
        </w:rPr>
        <w:t>4、</w:t>
      </w:r>
      <w:r>
        <w:rPr>
          <w:rFonts w:hint="eastAsia" w:ascii="微软雅黑" w:hAnsi="微软雅黑" w:eastAsia="微软雅黑" w:cs="微软雅黑"/>
          <w:color w:val="auto"/>
          <w:spacing w:val="-10"/>
          <w:sz w:val="22"/>
          <w:szCs w:val="22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color w:val="auto"/>
          <w:spacing w:val="-10"/>
          <w:sz w:val="22"/>
          <w:szCs w:val="22"/>
        </w:rPr>
        <w:t>预算金额</w:t>
      </w:r>
      <w:r>
        <w:rPr>
          <w:rFonts w:hint="eastAsia" w:ascii="微软雅黑" w:hAnsi="微软雅黑" w:eastAsia="微软雅黑" w:cs="微软雅黑"/>
          <w:color w:val="auto"/>
          <w:spacing w:val="-10"/>
          <w:sz w:val="22"/>
          <w:szCs w:val="22"/>
          <w:lang w:val="en-US" w:eastAsia="zh-CN"/>
        </w:rPr>
        <w:t>及最高限价</w:t>
      </w:r>
    </w:p>
    <w:p w14:paraId="241075A4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</w:p>
    <w:tbl>
      <w:tblPr>
        <w:tblStyle w:val="6"/>
        <w:tblW w:w="9627" w:type="dxa"/>
        <w:tblInd w:w="1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3132"/>
        <w:gridCol w:w="2260"/>
        <w:gridCol w:w="1527"/>
        <w:gridCol w:w="1926"/>
      </w:tblGrid>
      <w:tr w14:paraId="67C833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782" w:type="dxa"/>
            <w:noWrap w:val="0"/>
            <w:vAlign w:val="top"/>
          </w:tcPr>
          <w:p w14:paraId="6DEA18ED">
            <w:pPr>
              <w:spacing w:before="117" w:line="240" w:lineRule="auto"/>
              <w:ind w:left="149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2"/>
                <w:szCs w:val="22"/>
              </w:rPr>
              <w:t>序号</w:t>
            </w:r>
          </w:p>
        </w:tc>
        <w:tc>
          <w:tcPr>
            <w:tcW w:w="3132" w:type="dxa"/>
            <w:noWrap w:val="0"/>
            <w:vAlign w:val="top"/>
          </w:tcPr>
          <w:p w14:paraId="5CC06E7A">
            <w:pPr>
              <w:spacing w:before="117" w:line="240" w:lineRule="auto"/>
              <w:ind w:left="1322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2"/>
                <w:szCs w:val="22"/>
              </w:rPr>
              <w:t>包号</w:t>
            </w:r>
          </w:p>
        </w:tc>
        <w:tc>
          <w:tcPr>
            <w:tcW w:w="2260" w:type="dxa"/>
            <w:noWrap w:val="0"/>
            <w:vAlign w:val="top"/>
          </w:tcPr>
          <w:p w14:paraId="4D3ECA42">
            <w:pPr>
              <w:spacing w:before="116" w:line="240" w:lineRule="auto"/>
              <w:ind w:left="1010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sz w:val="22"/>
                <w:szCs w:val="22"/>
              </w:rPr>
              <w:t>包名称</w:t>
            </w:r>
          </w:p>
        </w:tc>
        <w:tc>
          <w:tcPr>
            <w:tcW w:w="1527" w:type="dxa"/>
            <w:noWrap w:val="0"/>
            <w:vAlign w:val="top"/>
          </w:tcPr>
          <w:p w14:paraId="0DB6E87E">
            <w:pPr>
              <w:spacing w:before="116" w:line="240" w:lineRule="auto"/>
              <w:jc w:val="righ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7"/>
                <w:sz w:val="22"/>
                <w:szCs w:val="22"/>
              </w:rPr>
              <w:t>包预算（元）</w:t>
            </w:r>
          </w:p>
        </w:tc>
        <w:tc>
          <w:tcPr>
            <w:tcW w:w="1926" w:type="dxa"/>
            <w:noWrap w:val="0"/>
            <w:vAlign w:val="top"/>
          </w:tcPr>
          <w:p w14:paraId="38545210">
            <w:pPr>
              <w:spacing w:before="117" w:line="240" w:lineRule="auto"/>
              <w:jc w:val="right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16"/>
                <w:sz w:val="22"/>
                <w:szCs w:val="22"/>
              </w:rPr>
              <w:t>包最高限价（元）</w:t>
            </w:r>
          </w:p>
        </w:tc>
      </w:tr>
      <w:tr w14:paraId="05423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9" w:hRule="atLeast"/>
        </w:trPr>
        <w:tc>
          <w:tcPr>
            <w:tcW w:w="782" w:type="dxa"/>
            <w:noWrap w:val="0"/>
            <w:vAlign w:val="top"/>
          </w:tcPr>
          <w:p w14:paraId="2306F4BD"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2EB0574B">
            <w:pPr>
              <w:spacing w:before="78" w:line="240" w:lineRule="auto"/>
              <w:ind w:left="348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1</w:t>
            </w:r>
          </w:p>
        </w:tc>
        <w:tc>
          <w:tcPr>
            <w:tcW w:w="3132" w:type="dxa"/>
            <w:noWrap w:val="0"/>
            <w:vAlign w:val="top"/>
          </w:tcPr>
          <w:p w14:paraId="14DB2BC7">
            <w:pPr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</w:p>
          <w:p w14:paraId="42B9F397">
            <w:pPr>
              <w:spacing w:before="78" w:line="240" w:lineRule="auto"/>
              <w:ind w:left="103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pacing w:val="-2"/>
                <w:sz w:val="22"/>
                <w:szCs w:val="22"/>
              </w:rPr>
              <w:t>ZZXR-20</w:t>
            </w:r>
            <w:r>
              <w:rPr>
                <w:rFonts w:hint="eastAsia" w:ascii="微软雅黑" w:hAnsi="微软雅黑" w:eastAsia="微软雅黑" w:cs="微软雅黑"/>
                <w:color w:val="0000FF"/>
                <w:spacing w:val="-2"/>
                <w:sz w:val="22"/>
                <w:szCs w:val="22"/>
                <w:lang w:val="en-US" w:eastAsia="zh-CN"/>
              </w:rPr>
              <w:t>26</w:t>
            </w:r>
            <w:r>
              <w:rPr>
                <w:rFonts w:hint="eastAsia" w:ascii="微软雅黑" w:hAnsi="微软雅黑" w:eastAsia="微软雅黑" w:cs="微软雅黑"/>
                <w:color w:val="0000FF"/>
                <w:spacing w:val="-2"/>
                <w:sz w:val="22"/>
                <w:szCs w:val="22"/>
              </w:rPr>
              <w:t>-0</w:t>
            </w:r>
            <w:r>
              <w:rPr>
                <w:rFonts w:hint="eastAsia" w:ascii="微软雅黑" w:hAnsi="微软雅黑" w:eastAsia="微软雅黑" w:cs="微软雅黑"/>
                <w:color w:val="0000FF"/>
                <w:spacing w:val="-2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260" w:type="dxa"/>
            <w:noWrap w:val="0"/>
            <w:vAlign w:val="top"/>
          </w:tcPr>
          <w:p w14:paraId="2ED93644">
            <w:pPr>
              <w:spacing w:line="240" w:lineRule="auto"/>
              <w:ind w:left="112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position w:val="18"/>
                <w:sz w:val="22"/>
                <w:szCs w:val="22"/>
              </w:rPr>
              <w:t>河南省新乡市中级人民法院硬件和网络安全运维服务</w:t>
            </w: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position w:val="18"/>
                <w:sz w:val="22"/>
                <w:szCs w:val="22"/>
                <w:lang w:val="en-US" w:eastAsia="zh-CN"/>
              </w:rPr>
              <w:t>采购</w:t>
            </w:r>
            <w:r>
              <w:rPr>
                <w:rFonts w:hint="eastAsia" w:ascii="微软雅黑" w:hAnsi="微软雅黑" w:eastAsia="微软雅黑" w:cs="微软雅黑"/>
                <w:color w:val="auto"/>
                <w:spacing w:val="-3"/>
                <w:position w:val="18"/>
                <w:sz w:val="22"/>
                <w:szCs w:val="22"/>
              </w:rPr>
              <w:t>项目</w:t>
            </w:r>
          </w:p>
        </w:tc>
        <w:tc>
          <w:tcPr>
            <w:tcW w:w="1527" w:type="dxa"/>
            <w:noWrap w:val="0"/>
            <w:vAlign w:val="top"/>
          </w:tcPr>
          <w:p w14:paraId="6A1B136D">
            <w:pPr>
              <w:spacing w:line="240" w:lineRule="auto"/>
              <w:rPr>
                <w:rFonts w:hint="eastAsia" w:ascii="微软雅黑" w:hAnsi="微软雅黑" w:eastAsia="微软雅黑" w:cs="微软雅黑"/>
                <w:color w:val="0000FF"/>
                <w:sz w:val="22"/>
                <w:szCs w:val="22"/>
              </w:rPr>
            </w:pPr>
          </w:p>
          <w:p w14:paraId="69FF1A87">
            <w:pPr>
              <w:spacing w:before="78" w:line="240" w:lineRule="auto"/>
              <w:ind w:firstLine="214" w:firstLineChars="100"/>
              <w:rPr>
                <w:rFonts w:hint="eastAsia" w:ascii="微软雅黑" w:hAnsi="微软雅黑" w:eastAsia="微软雅黑" w:cs="微软雅黑"/>
                <w:color w:val="0000FF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pacing w:val="-3"/>
                <w:sz w:val="22"/>
                <w:szCs w:val="22"/>
                <w:lang w:val="en-US" w:eastAsia="zh-CN"/>
              </w:rPr>
              <w:t>650000</w:t>
            </w:r>
            <w:r>
              <w:rPr>
                <w:rFonts w:hint="eastAsia" w:ascii="微软雅黑" w:hAnsi="微软雅黑" w:eastAsia="微软雅黑" w:cs="微软雅黑"/>
                <w:color w:val="0000FF"/>
                <w:spacing w:val="-3"/>
                <w:sz w:val="22"/>
                <w:szCs w:val="22"/>
              </w:rPr>
              <w:t>.00</w:t>
            </w:r>
          </w:p>
        </w:tc>
        <w:tc>
          <w:tcPr>
            <w:tcW w:w="1926" w:type="dxa"/>
            <w:noWrap w:val="0"/>
            <w:vAlign w:val="top"/>
          </w:tcPr>
          <w:p w14:paraId="0B179116">
            <w:pPr>
              <w:spacing w:line="240" w:lineRule="auto"/>
              <w:rPr>
                <w:rFonts w:hint="eastAsia" w:ascii="微软雅黑" w:hAnsi="微软雅黑" w:eastAsia="微软雅黑" w:cs="微软雅黑"/>
                <w:color w:val="0000FF"/>
                <w:sz w:val="22"/>
                <w:szCs w:val="22"/>
              </w:rPr>
            </w:pPr>
          </w:p>
          <w:p w14:paraId="2B2778DE">
            <w:pPr>
              <w:spacing w:before="78" w:line="240" w:lineRule="auto"/>
              <w:ind w:left="381"/>
              <w:rPr>
                <w:rFonts w:hint="eastAsia" w:ascii="微软雅黑" w:hAnsi="微软雅黑" w:eastAsia="微软雅黑" w:cs="微软雅黑"/>
                <w:color w:val="0000FF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color w:val="0000FF"/>
                <w:spacing w:val="-3"/>
                <w:sz w:val="22"/>
                <w:szCs w:val="22"/>
                <w:lang w:val="en-US" w:eastAsia="zh-CN"/>
              </w:rPr>
              <w:t>650000</w:t>
            </w:r>
            <w:r>
              <w:rPr>
                <w:rFonts w:hint="eastAsia" w:ascii="微软雅黑" w:hAnsi="微软雅黑" w:eastAsia="微软雅黑" w:cs="微软雅黑"/>
                <w:color w:val="0000FF"/>
                <w:spacing w:val="-3"/>
                <w:sz w:val="22"/>
                <w:szCs w:val="22"/>
              </w:rPr>
              <w:t>.00</w:t>
            </w:r>
          </w:p>
        </w:tc>
      </w:tr>
    </w:tbl>
    <w:p w14:paraId="4FDC44B5">
      <w:pPr>
        <w:pStyle w:val="2"/>
        <w:spacing w:before="182" w:line="240" w:lineRule="auto"/>
        <w:ind w:left="484"/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5、采购需求（包括但不限于标的的名称、数量、简要技术需求或服务要求等）：</w:t>
      </w:r>
    </w:p>
    <w:p w14:paraId="6BD7499A">
      <w:pPr>
        <w:pStyle w:val="2"/>
        <w:spacing w:before="182" w:line="240" w:lineRule="auto"/>
        <w:ind w:left="484"/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5.1、</w:t>
      </w: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  <w:lang w:val="en-US" w:eastAsia="zh-CN"/>
        </w:rPr>
        <w:t>采购内容：</w:t>
      </w:r>
      <w:r>
        <w:rPr>
          <w:rFonts w:hint="eastAsia" w:ascii="微软雅黑" w:hAnsi="微软雅黑" w:eastAsia="微软雅黑" w:cs="微软雅黑"/>
          <w:color w:val="0000FF"/>
          <w:spacing w:val="-2"/>
          <w:sz w:val="22"/>
          <w:szCs w:val="22"/>
          <w:lang w:val="en-US" w:eastAsia="zh-CN"/>
        </w:rPr>
        <w:t>硬件运维护服务工程师5人，进行网络安全专项运维工程师1人，负责法院计算机设备、机房设备、网络安全、视频会议系统等运维服务；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（具体内容详见竞争性磋商文件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eastAsia="zh-CN"/>
        </w:rPr>
        <w:t>“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val="en-US" w:eastAsia="zh-CN"/>
        </w:rPr>
        <w:t>第三章 采购内容及要求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eastAsia="zh-CN"/>
        </w:rPr>
        <w:t>”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）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eastAsia="zh-CN"/>
        </w:rPr>
        <w:t>；</w:t>
      </w:r>
    </w:p>
    <w:p w14:paraId="1F134C34">
      <w:pPr>
        <w:pStyle w:val="2"/>
        <w:spacing w:before="182" w:line="240" w:lineRule="auto"/>
        <w:ind w:firstLine="432" w:firstLineChars="2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5.2、资金来源：财政资金</w:t>
      </w:r>
      <w:bookmarkStart w:id="0" w:name="_GoBack"/>
      <w:bookmarkEnd w:id="0"/>
    </w:p>
    <w:p w14:paraId="57F732B2">
      <w:pPr>
        <w:pStyle w:val="2"/>
        <w:spacing w:before="192" w:line="240" w:lineRule="auto"/>
        <w:ind w:left="484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5.4、质量标准：国家合格标准</w:t>
      </w:r>
    </w:p>
    <w:p w14:paraId="432C086A">
      <w:pPr>
        <w:pStyle w:val="2"/>
        <w:spacing w:before="199" w:line="240" w:lineRule="auto"/>
        <w:ind w:left="484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1"/>
          <w:sz w:val="22"/>
          <w:szCs w:val="22"/>
        </w:rPr>
        <w:t>5.5、服务期限：合同签订后一年</w:t>
      </w:r>
    </w:p>
    <w:p w14:paraId="5B91DAED">
      <w:pPr>
        <w:pStyle w:val="2"/>
        <w:spacing w:before="197" w:line="240" w:lineRule="auto"/>
        <w:ind w:left="484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</w:rPr>
        <w:t>5.6、标段：本项目划分为 1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</w:rPr>
        <w:t>个标段</w:t>
      </w:r>
    </w:p>
    <w:p w14:paraId="5015620E">
      <w:pPr>
        <w:pStyle w:val="2"/>
        <w:spacing w:before="200" w:line="240" w:lineRule="auto"/>
        <w:ind w:left="481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1"/>
          <w:sz w:val="22"/>
          <w:szCs w:val="22"/>
        </w:rPr>
        <w:t>6、合同履行期限：合同签订后一年</w:t>
      </w:r>
    </w:p>
    <w:p w14:paraId="7E803B4A">
      <w:pPr>
        <w:pStyle w:val="2"/>
        <w:spacing w:before="197" w:line="240" w:lineRule="auto"/>
        <w:ind w:left="485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7、本项目是否接受联合体投标：否</w:t>
      </w:r>
    </w:p>
    <w:p w14:paraId="259BF9AB">
      <w:pPr>
        <w:pStyle w:val="2"/>
        <w:spacing w:before="199" w:line="240" w:lineRule="auto"/>
        <w:ind w:left="48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8、是否接受进口产品：否</w:t>
      </w:r>
    </w:p>
    <w:p w14:paraId="091C6176">
      <w:pPr>
        <w:pStyle w:val="2"/>
        <w:spacing w:before="197" w:line="240" w:lineRule="auto"/>
        <w:ind w:left="2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4"/>
          <w:sz w:val="22"/>
          <w:szCs w:val="22"/>
        </w:rPr>
        <w:t>二、申请人资格要求：</w:t>
      </w:r>
    </w:p>
    <w:p w14:paraId="3BF06006">
      <w:pPr>
        <w:pStyle w:val="2"/>
        <w:spacing w:before="131" w:line="240" w:lineRule="auto"/>
        <w:ind w:firstLine="428" w:firstLineChars="2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1、满足《中华人民共和国政府采购法》第二十二条的规</w:t>
      </w:r>
      <w:r>
        <w:rPr>
          <w:rFonts w:hint="eastAsia" w:ascii="微软雅黑" w:hAnsi="微软雅黑" w:eastAsia="微软雅黑" w:cs="微软雅黑"/>
          <w:color w:val="auto"/>
          <w:spacing w:val="-4"/>
          <w:sz w:val="22"/>
          <w:szCs w:val="22"/>
        </w:rPr>
        <w:t>定；</w:t>
      </w:r>
    </w:p>
    <w:p w14:paraId="674A529A">
      <w:pPr>
        <w:pStyle w:val="2"/>
        <w:spacing w:before="131" w:line="240" w:lineRule="auto"/>
        <w:ind w:firstLine="428" w:firstLineChars="200"/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2、落实政府采购政策满足的资格要求：本项目落实节能环保、中小微企业扶持、促进残疾人就业等相关政府采购政策；</w:t>
      </w:r>
    </w:p>
    <w:p w14:paraId="6F5199EA">
      <w:pPr>
        <w:pStyle w:val="2"/>
        <w:spacing w:before="131" w:line="240" w:lineRule="auto"/>
        <w:ind w:firstLine="428" w:firstLineChars="2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3、本项</w:t>
      </w:r>
      <w:r>
        <w:rPr>
          <w:rFonts w:hint="eastAsia" w:ascii="微软雅黑" w:hAnsi="微软雅黑" w:eastAsia="微软雅黑" w:cs="微软雅黑"/>
          <w:color w:val="auto"/>
          <w:spacing w:val="-5"/>
          <w:sz w:val="22"/>
          <w:szCs w:val="22"/>
        </w:rPr>
        <w:t>目的特定资格要求：</w:t>
      </w:r>
    </w:p>
    <w:p w14:paraId="26114883">
      <w:pPr>
        <w:pStyle w:val="2"/>
        <w:spacing w:before="190" w:line="240" w:lineRule="auto"/>
        <w:ind w:firstLine="214" w:firstLineChars="1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（1）具有法人或者其他组织的营业执照等证明文件；</w:t>
      </w:r>
    </w:p>
    <w:p w14:paraId="478C2BF6">
      <w:pPr>
        <w:pStyle w:val="2"/>
        <w:spacing w:before="182" w:line="240" w:lineRule="auto"/>
        <w:ind w:right="1" w:firstLine="214" w:firstLineChars="1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（2）具有良好的商业信誉和健全的财务会计管</w:t>
      </w:r>
      <w:r>
        <w:rPr>
          <w:rFonts w:hint="eastAsia" w:ascii="微软雅黑" w:hAnsi="微软雅黑" w:eastAsia="微软雅黑" w:cs="微软雅黑"/>
          <w:color w:val="auto"/>
          <w:spacing w:val="-4"/>
          <w:sz w:val="22"/>
          <w:szCs w:val="22"/>
        </w:rPr>
        <w:t>理制度（提供</w:t>
      </w:r>
      <w:r>
        <w:rPr>
          <w:rFonts w:hint="eastAsia" w:ascii="微软雅黑" w:hAnsi="微软雅黑" w:eastAsia="微软雅黑" w:cs="微软雅黑"/>
          <w:color w:val="auto"/>
          <w:spacing w:val="-4"/>
          <w:sz w:val="22"/>
          <w:szCs w:val="22"/>
          <w:lang w:val="en-US" w:eastAsia="zh-CN"/>
        </w:rPr>
        <w:t xml:space="preserve">本单位 2025 </w:t>
      </w:r>
      <w:r>
        <w:rPr>
          <w:rFonts w:hint="eastAsia" w:ascii="微软雅黑" w:hAnsi="微软雅黑" w:eastAsia="微软雅黑" w:cs="微软雅黑"/>
          <w:color w:val="auto"/>
          <w:spacing w:val="-4"/>
          <w:sz w:val="22"/>
          <w:szCs w:val="22"/>
        </w:rPr>
        <w:t>年经审计的</w:t>
      </w:r>
      <w:r>
        <w:rPr>
          <w:rFonts w:hint="eastAsia" w:ascii="微软雅黑" w:hAnsi="微软雅黑" w:eastAsia="微软雅黑" w:cs="微软雅黑"/>
          <w:color w:val="auto"/>
          <w:spacing w:val="-8"/>
          <w:sz w:val="22"/>
          <w:szCs w:val="22"/>
        </w:rPr>
        <w:t>财务报告；如截止到开标时间投标人成立时间不足要求时限的，须提供近三个月内其基本开户</w:t>
      </w:r>
      <w:r>
        <w:rPr>
          <w:rFonts w:hint="eastAsia" w:ascii="微软雅黑" w:hAnsi="微软雅黑" w:eastAsia="微软雅黑" w:cs="微软雅黑"/>
          <w:color w:val="auto"/>
          <w:spacing w:val="-7"/>
          <w:sz w:val="22"/>
          <w:szCs w:val="22"/>
        </w:rPr>
        <w:t>银行出具的资信证明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）</w:t>
      </w:r>
    </w:p>
    <w:p w14:paraId="411C673A">
      <w:pPr>
        <w:pStyle w:val="2"/>
        <w:spacing w:before="190" w:line="240" w:lineRule="auto"/>
        <w:ind w:firstLine="214" w:firstLineChars="100"/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（3）具有履行合同所必须的设备和专业技术能力；（提供专业技术人员证明材料）；</w:t>
      </w:r>
    </w:p>
    <w:p w14:paraId="45B1750E">
      <w:pPr>
        <w:pStyle w:val="2"/>
        <w:spacing w:before="190" w:line="240" w:lineRule="auto"/>
        <w:ind w:firstLine="214" w:firstLineChars="100"/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（4）有依法缴纳税收和社会保障资金的良好记录（提供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val="en-US" w:eastAsia="zh-CN"/>
        </w:rPr>
        <w:t>磋商日期前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连续 3 个月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val="en-US" w:eastAsia="zh-CN"/>
        </w:rPr>
        <w:t>任意一个月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纳税和社保证明材料）；</w:t>
      </w:r>
    </w:p>
    <w:p w14:paraId="0A020941">
      <w:pPr>
        <w:pStyle w:val="2"/>
        <w:spacing w:before="190" w:line="240" w:lineRule="auto"/>
        <w:ind w:firstLine="214" w:firstLineChars="100"/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（5）参加政府采购活动前三年内，在经营活动中没有重大违法记录（书面声明）</w:t>
      </w:r>
    </w:p>
    <w:p w14:paraId="0DA81501">
      <w:pPr>
        <w:pStyle w:val="2"/>
        <w:spacing w:before="190" w:line="240" w:lineRule="auto"/>
        <w:ind w:firstLine="214" w:firstLineChars="1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（6）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val="en-US" w:eastAsia="zh-CN"/>
        </w:rPr>
        <w:t>根据《关于在政府采购活动中查询及使用信用记录有关问题的通知》(财库[2016]125号)和豫财购【2016】15号的规定，对列入“信用中国”网站（www.creditchina.gov.cn）的“重大税收违法失信主体”、“失信被执行人”和“中国政府采购”网站(www.ccgp.gov.cn)的“政府采购严重违法失信行为记录名单”的供应商，将拒绝其参加政府采购活动；在标书中附加盖公章的网页查询扫描件，查询日期为公告发布之日起至投标截止之日止。单位负责人为同一人或者存在直接控股、管理关系的不同供应商，不得参加同一合同项下的政府采购活动。提供供应商在“全国企业信用信息公示系统”(www.gsxt.gov.cn)中公示的公司信息、股东或投资人信息 (提供网页截图或网页打印件；查询日期在招标公告发出后）</w:t>
      </w:r>
    </w:p>
    <w:p w14:paraId="3B380D25">
      <w:pPr>
        <w:pStyle w:val="2"/>
        <w:spacing w:before="131" w:line="240" w:lineRule="auto"/>
        <w:ind w:firstLine="428" w:firstLineChars="200"/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auto"/>
          <w:spacing w:val="-3"/>
          <w:sz w:val="22"/>
          <w:szCs w:val="22"/>
        </w:rPr>
        <w:t>、中标后不得分包与转包。</w:t>
      </w:r>
    </w:p>
    <w:p w14:paraId="3BAF5FBC">
      <w:pPr>
        <w:pStyle w:val="2"/>
        <w:spacing w:before="184" w:line="240" w:lineRule="auto"/>
        <w:ind w:firstLine="436" w:firstLineChars="20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1"/>
          <w:sz w:val="22"/>
          <w:szCs w:val="22"/>
        </w:rPr>
        <w:t>备注：本项目实行资格后审，资格后审不合格的投标</w:t>
      </w:r>
      <w:r>
        <w:rPr>
          <w:rFonts w:hint="eastAsia" w:ascii="微软雅黑" w:hAnsi="微软雅黑" w:eastAsia="微软雅黑" w:cs="微软雅黑"/>
          <w:color w:val="auto"/>
          <w:spacing w:val="-2"/>
          <w:sz w:val="22"/>
          <w:szCs w:val="22"/>
        </w:rPr>
        <w:t>人投标文件按无效标处理。</w:t>
      </w:r>
    </w:p>
    <w:p w14:paraId="005568DA">
      <w:pPr>
        <w:pStyle w:val="2"/>
        <w:spacing w:before="183"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-1"/>
          <w:sz w:val="22"/>
          <w:szCs w:val="22"/>
        </w:rPr>
        <w:t>三、获取采购文件</w:t>
      </w:r>
    </w:p>
    <w:p w14:paraId="0AA6C8F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 w:firstLine="492" w:firstLineChars="2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获取竞争性磋商文件</w:t>
      </w:r>
    </w:p>
    <w:p w14:paraId="5E8A23F4">
      <w:pPr>
        <w:keepNext w:val="0"/>
        <w:keepLines w:val="0"/>
        <w:pageBreakBefore w:val="0"/>
        <w:wordWrap/>
        <w:overflowPunct/>
        <w:topLinePunct w:val="0"/>
        <w:autoSpaceDE/>
        <w:autoSpaceDN/>
        <w:bidi w:val="0"/>
        <w:adjustRightInd/>
        <w:spacing w:line="240" w:lineRule="auto"/>
        <w:ind w:firstLine="440" w:firstLineChars="200"/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、磋商文件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  <w:lang w:val="en-US" w:eastAsia="zh-CN"/>
        </w:rPr>
        <w:t>获取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highlight w:val="none"/>
        </w:rPr>
        <w:t>时间：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日——20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 xml:space="preserve"> 3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23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日（节假日除外）上午8：30-11：30;下午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14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：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  <w:lang w:val="en-US" w:eastAsia="zh-CN"/>
        </w:rPr>
        <w:t>30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highlight w:val="none"/>
        </w:rPr>
        <w:t>-17：30；</w:t>
      </w:r>
    </w:p>
    <w:p w14:paraId="5B169F23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2.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磋商文件发售方式：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线上获取</w:t>
      </w:r>
    </w:p>
    <w:p w14:paraId="34172715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购买招标文件文件时必须提供以下证明文件</w:t>
      </w:r>
    </w:p>
    <w:p w14:paraId="7B9D2E86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报名所需文件：企业营业执照副本、资质证书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如需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、法人授权委托书（法人授权委托书注明项目名称、项目编号、被授权人姓名、委托事项、手机号码、法人身份证及被授权人身份证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val="en-US" w:eastAsia="zh-CN"/>
        </w:rPr>
        <w:t>复印件）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报名文件为一个 PDF 格式文件，其他格式文件或多个文件视为无效报名文件。投标人请在有效报名时间内用邮箱将报名文件发送至指定邮箱（67473562@qq.com）并向采购代理机构工作人员电话确认</w:t>
      </w:r>
    </w:p>
    <w:p w14:paraId="21B6C910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3.费用：300元/套，售后不退；</w:t>
      </w:r>
    </w:p>
    <w:p w14:paraId="60FD2913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四、响应文件提交</w:t>
      </w:r>
    </w:p>
    <w:p w14:paraId="2C0DCA5F">
      <w:pPr>
        <w:spacing w:line="240" w:lineRule="auto"/>
        <w:rPr>
          <w:rFonts w:hint="eastAsia" w:ascii="微软雅黑" w:hAnsi="微软雅黑" w:eastAsia="微软雅黑" w:cs="微软雅黑"/>
          <w:color w:val="0000FF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1.截止时间：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20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03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27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09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时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30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分（北京时间）</w:t>
      </w:r>
    </w:p>
    <w:p w14:paraId="6FC0F94F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2.地点：新乡市高新区创业路创客小镇创新楼三楼308室；</w:t>
      </w:r>
    </w:p>
    <w:p w14:paraId="19151E92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五、响应文件开启</w:t>
      </w:r>
    </w:p>
    <w:p w14:paraId="29609363">
      <w:pPr>
        <w:spacing w:line="240" w:lineRule="auto"/>
        <w:rPr>
          <w:rFonts w:hint="eastAsia" w:ascii="微软雅黑" w:hAnsi="微软雅黑" w:eastAsia="微软雅黑" w:cs="微软雅黑"/>
          <w:color w:val="0000FF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1.时间：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20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年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03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月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27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日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09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时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  <w:lang w:val="en-US" w:eastAsia="zh-CN"/>
        </w:rPr>
        <w:t xml:space="preserve"> 30 </w:t>
      </w:r>
      <w:r>
        <w:rPr>
          <w:rFonts w:hint="eastAsia" w:ascii="微软雅黑" w:hAnsi="微软雅黑" w:eastAsia="微软雅黑" w:cs="微软雅黑"/>
          <w:color w:val="0000FF"/>
          <w:sz w:val="22"/>
          <w:szCs w:val="22"/>
        </w:rPr>
        <w:t>分（北京时间）</w:t>
      </w:r>
    </w:p>
    <w:p w14:paraId="73717BF4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2.地点：新乡市高新区创业路创客小镇创新楼三楼308室；</w:t>
      </w:r>
    </w:p>
    <w:p w14:paraId="00E4782B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六、发布公告的媒介及招标公告期限</w:t>
      </w:r>
    </w:p>
    <w:p w14:paraId="48D1853B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本次磋商公告在《中国招标投标公共服务平台》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《中国采购与招标网》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《新乡市中级人民法院官网》上发布，公告期限自发布之日起五个工作日。</w:t>
      </w:r>
    </w:p>
    <w:p w14:paraId="0AA5DCE0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七、其他补充事宜</w:t>
      </w:r>
    </w:p>
    <w:p w14:paraId="72E6C417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监督部门：</w:t>
      </w:r>
    </w:p>
    <w:p w14:paraId="03072651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市纪委派驻市中级法院纪检组：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 xml:space="preserve">      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0373-2731018</w:t>
      </w:r>
    </w:p>
    <w:p w14:paraId="5819770B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八、凡对本次招标提出询问，请按照以下方式联系</w:t>
      </w:r>
    </w:p>
    <w:p w14:paraId="0ED9DA5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采购人：河南省新乡市中级人民法院</w:t>
      </w:r>
    </w:p>
    <w:p w14:paraId="51A11127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地址：新乡市牧野区宏力大道与鸿源街交叉口西 150 米</w:t>
      </w:r>
    </w:p>
    <w:p w14:paraId="3826E22A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联系人：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班晶</w:t>
      </w:r>
    </w:p>
    <w:p w14:paraId="40ECAC13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15837308892                    0373-2731305</w:t>
      </w:r>
    </w:p>
    <w:p w14:paraId="29257E30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采购代理机构：河南众志鑫荣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  <w:t>项目管理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有限公司</w:t>
      </w:r>
    </w:p>
    <w:p w14:paraId="5DB19162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地 址：新乡市高新区创业路创客小镇创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新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楼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308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室</w:t>
      </w:r>
    </w:p>
    <w:p w14:paraId="3868C864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联系人: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杜承志</w:t>
      </w:r>
    </w:p>
    <w:p w14:paraId="2734B712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left="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电话：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18568578884                      0373-3803640</w:t>
      </w:r>
    </w:p>
    <w:p w14:paraId="7397A3CC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3.项目联系方式</w:t>
      </w:r>
    </w:p>
    <w:p w14:paraId="33DB3C15">
      <w:pPr>
        <w:spacing w:line="240" w:lineRule="auto"/>
        <w:rPr>
          <w:rFonts w:hint="eastAsia" w:ascii="微软雅黑" w:hAnsi="微软雅黑" w:eastAsia="微软雅黑" w:cs="微软雅黑"/>
          <w:color w:val="auto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项目联系人：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班晶</w:t>
      </w:r>
    </w:p>
    <w:p w14:paraId="1B024A93">
      <w:pPr>
        <w:spacing w:line="240" w:lineRule="auto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2"/>
          <w:szCs w:val="22"/>
        </w:rPr>
        <w:t>联系方式：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0373-2731305</w:t>
      </w:r>
    </w:p>
    <w:p w14:paraId="219E4F05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</w:p>
    <w:p w14:paraId="58FB923E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</w:p>
    <w:p w14:paraId="27ED84E8">
      <w:pPr>
        <w:keepNext w:val="0"/>
        <w:keepLines w:val="0"/>
        <w:pageBreakBefore w:val="0"/>
        <w:wordWrap/>
        <w:overflowPunct/>
        <w:topLinePunct w:val="0"/>
        <w:bidi w:val="0"/>
        <w:spacing w:line="240" w:lineRule="auto"/>
        <w:ind w:firstLine="4674" w:firstLineChars="1900"/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eastAsia="zh-CN"/>
        </w:rPr>
        <w:t>河南众志鑫荣项目管理有限公司</w:t>
      </w:r>
    </w:p>
    <w:p w14:paraId="65CE20F6">
      <w:pPr>
        <w:spacing w:line="240" w:lineRule="auto"/>
        <w:ind w:firstLine="5166" w:firstLineChars="2100"/>
        <w:rPr>
          <w:rFonts w:hint="eastAsia" w:ascii="微软雅黑" w:hAnsi="微软雅黑" w:eastAsia="微软雅黑" w:cs="微软雅黑"/>
          <w:sz w:val="22"/>
          <w:szCs w:val="22"/>
        </w:rPr>
      </w:pP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20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>26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 年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 xml:space="preserve">3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 xml:space="preserve">月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  <w:lang w:val="en-US" w:eastAsia="zh-CN"/>
        </w:rPr>
        <w:t xml:space="preserve">16 </w:t>
      </w:r>
      <w:r>
        <w:rPr>
          <w:rFonts w:hint="eastAsia" w:ascii="微软雅黑" w:hAnsi="微软雅黑" w:eastAsia="微软雅黑" w:cs="微软雅黑"/>
          <w:color w:val="auto"/>
          <w:spacing w:val="13"/>
          <w:position w:val="2"/>
          <w:sz w:val="22"/>
          <w:szCs w:val="2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50DED"/>
    <w:rsid w:val="104B5536"/>
    <w:rsid w:val="2D23594B"/>
    <w:rsid w:val="2F07372E"/>
    <w:rsid w:val="44283A17"/>
    <w:rsid w:val="4B450DED"/>
    <w:rsid w:val="63C7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styleId="3">
    <w:name w:val="Body Text 2"/>
    <w:basedOn w:val="1"/>
    <w:next w:val="2"/>
    <w:qFormat/>
    <w:uiPriority w:val="0"/>
    <w:pPr>
      <w:spacing w:after="120" w:afterLines="0" w:line="480" w:lineRule="auto"/>
    </w:pPr>
    <w:rPr>
      <w:rFonts w:ascii="Times New Roman" w:eastAsia="宋体"/>
    </w:rPr>
  </w:style>
  <w:style w:type="table" w:customStyle="1" w:styleId="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1836</Words>
  <Characters>2097</Characters>
  <Lines>0</Lines>
  <Paragraphs>0</Paragraphs>
  <TotalTime>6</TotalTime>
  <ScaleCrop>false</ScaleCrop>
  <LinksUpToDate>false</LinksUpToDate>
  <CharactersWithSpaces>2192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2026-03-11T09:36:00Z</dcterms:created>
  <dc:creator>顽石o_O</dc:creator>
  <cp:lastModifiedBy>顽石o_O</cp:lastModifiedBy>
  <dcterms:modified xsi:type="dcterms:W3CDTF">2026-03-16T00:36:20Z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8A6B9DBC08F5490D80DCB8CC270FE741_11</vt:lpwstr>
  </property>
  <property fmtid="{D5CDD505-2E9C-101B-9397-08002B2CF9AE}" pid="4" name="KSOTemplateDocerSaveRecord">
    <vt:lpwstr>eyJoZGlkIjoiZjVlYWQzMWRhMTZmY2M0MDZkOTI3ZDI4ZmIyM2UwNjMiLCJ1c2VySWQiOiI1OTcwMDU2MjQifQ==</vt:lpwstr>
  </property>
</Properties>
</file>