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F95E4">
      <w:pPr>
        <w:keepNext w:val="0"/>
        <w:keepLines w:val="0"/>
        <w:pageBreakBefore w:val="0"/>
        <w:wordWrap/>
        <w:overflowPunct/>
        <w:topLinePunct w:val="0"/>
        <w:bidi w:val="0"/>
        <w:spacing w:line="240" w:lineRule="auto"/>
        <w:ind w:left="0"/>
        <w:jc w:val="center"/>
        <w:rPr>
          <w:rFonts w:hint="eastAsia" w:ascii="黑体" w:hAnsi="黑体" w:eastAsia="黑体" w:cs="黑体"/>
          <w:b/>
          <w:bCs/>
          <w:color w:val="auto"/>
          <w:spacing w:val="13"/>
          <w:position w:val="2"/>
          <w:sz w:val="32"/>
          <w:szCs w:val="32"/>
          <w:lang w:val="en-US" w:eastAsia="zh-CN"/>
        </w:rPr>
      </w:pPr>
      <w:r>
        <w:rPr>
          <w:rFonts w:hint="eastAsia" w:ascii="黑体" w:hAnsi="黑体" w:eastAsia="黑体" w:cs="黑体"/>
          <w:b/>
          <w:bCs/>
          <w:color w:val="auto"/>
          <w:spacing w:val="13"/>
          <w:position w:val="2"/>
          <w:sz w:val="32"/>
          <w:szCs w:val="32"/>
          <w:lang w:val="en-US" w:eastAsia="zh-CN"/>
        </w:rPr>
        <w:t>河南省新乡市中级人民法院立案信访大厅改造项目</w:t>
      </w:r>
    </w:p>
    <w:p w14:paraId="759D91FC">
      <w:pPr>
        <w:keepNext w:val="0"/>
        <w:keepLines w:val="0"/>
        <w:pageBreakBefore w:val="0"/>
        <w:wordWrap/>
        <w:overflowPunct/>
        <w:topLinePunct w:val="0"/>
        <w:bidi w:val="0"/>
        <w:spacing w:line="240" w:lineRule="auto"/>
        <w:ind w:left="0"/>
        <w:jc w:val="center"/>
        <w:rPr>
          <w:rFonts w:hint="eastAsia" w:ascii="黑体" w:hAnsi="黑体" w:eastAsia="黑体" w:cs="黑体"/>
          <w:b/>
          <w:bCs/>
          <w:color w:val="auto"/>
          <w:spacing w:val="13"/>
          <w:position w:val="2"/>
          <w:sz w:val="32"/>
          <w:szCs w:val="32"/>
          <w:lang w:val="en-US" w:eastAsia="zh-CN"/>
        </w:rPr>
      </w:pPr>
      <w:r>
        <w:rPr>
          <w:rFonts w:hint="eastAsia" w:ascii="黑体" w:hAnsi="黑体" w:eastAsia="黑体" w:cs="黑体"/>
          <w:b/>
          <w:bCs/>
          <w:color w:val="auto"/>
          <w:spacing w:val="13"/>
          <w:position w:val="2"/>
          <w:sz w:val="32"/>
          <w:szCs w:val="32"/>
          <w:lang w:val="en-US" w:eastAsia="zh-CN"/>
        </w:rPr>
        <w:t>磋商结果公告</w:t>
      </w:r>
    </w:p>
    <w:p w14:paraId="012E53C0">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一、项目基本情况</w:t>
      </w:r>
    </w:p>
    <w:p w14:paraId="69A37B69">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1、采购项目编号：ZZXR-2025-005</w:t>
      </w:r>
    </w:p>
    <w:p w14:paraId="7B22AFA1">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2、采购项目名称：河南省新乡市中级人民法院立案信访大厅改造项目</w:t>
      </w:r>
    </w:p>
    <w:p w14:paraId="7EC52D94">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3、采购方式：竞争性磋商</w:t>
      </w:r>
    </w:p>
    <w:p w14:paraId="7B31767D">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4、采购公告发布日期：2025年 04 月 3 日</w:t>
      </w:r>
    </w:p>
    <w:p w14:paraId="01FCE50F">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5、评审日期：2025年 4 月18日</w:t>
      </w:r>
    </w:p>
    <w:p w14:paraId="3F4D370E">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二、成交情况</w:t>
      </w:r>
    </w:p>
    <w:tbl>
      <w:tblPr>
        <w:tblStyle w:val="3"/>
        <w:tblW w:w="9506"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100"/>
        <w:gridCol w:w="1556"/>
        <w:gridCol w:w="1894"/>
        <w:gridCol w:w="1425"/>
        <w:gridCol w:w="1537"/>
      </w:tblGrid>
      <w:tr w14:paraId="69E4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994" w:type="dxa"/>
            <w:vMerge w:val="restart"/>
          </w:tcPr>
          <w:p w14:paraId="1BD25257">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包 号</w:t>
            </w:r>
          </w:p>
          <w:p w14:paraId="46391655">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p>
          <w:p w14:paraId="1A3BF382">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ZZXR-2025-005</w:t>
            </w:r>
          </w:p>
        </w:tc>
        <w:tc>
          <w:tcPr>
            <w:tcW w:w="2100" w:type="dxa"/>
          </w:tcPr>
          <w:p w14:paraId="6904EBA8">
            <w:pPr>
              <w:keepNext w:val="0"/>
              <w:keepLines w:val="0"/>
              <w:pageBreakBefore w:val="0"/>
              <w:wordWrap/>
              <w:overflowPunct/>
              <w:topLinePunct w:val="0"/>
              <w:bidi w:val="0"/>
              <w:spacing w:line="240" w:lineRule="auto"/>
              <w:ind w:left="0"/>
              <w:jc w:val="center"/>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采购内容</w:t>
            </w:r>
          </w:p>
        </w:tc>
        <w:tc>
          <w:tcPr>
            <w:tcW w:w="1556" w:type="dxa"/>
          </w:tcPr>
          <w:p w14:paraId="72765888">
            <w:pPr>
              <w:keepNext w:val="0"/>
              <w:keepLines w:val="0"/>
              <w:pageBreakBefore w:val="0"/>
              <w:wordWrap/>
              <w:overflowPunct/>
              <w:topLinePunct w:val="0"/>
              <w:bidi w:val="0"/>
              <w:spacing w:line="240" w:lineRule="auto"/>
              <w:ind w:left="0"/>
              <w:jc w:val="center"/>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供应商名称</w:t>
            </w:r>
          </w:p>
        </w:tc>
        <w:tc>
          <w:tcPr>
            <w:tcW w:w="1894" w:type="dxa"/>
          </w:tcPr>
          <w:p w14:paraId="668FC46B">
            <w:pPr>
              <w:keepNext w:val="0"/>
              <w:keepLines w:val="0"/>
              <w:pageBreakBefore w:val="0"/>
              <w:wordWrap/>
              <w:overflowPunct/>
              <w:topLinePunct w:val="0"/>
              <w:bidi w:val="0"/>
              <w:spacing w:line="240" w:lineRule="auto"/>
              <w:ind w:left="0"/>
              <w:jc w:val="center"/>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项目经理</w:t>
            </w:r>
          </w:p>
        </w:tc>
        <w:tc>
          <w:tcPr>
            <w:tcW w:w="1425" w:type="dxa"/>
          </w:tcPr>
          <w:p w14:paraId="7F4FF9A0">
            <w:pPr>
              <w:keepNext w:val="0"/>
              <w:keepLines w:val="0"/>
              <w:pageBreakBefore w:val="0"/>
              <w:wordWrap/>
              <w:overflowPunct/>
              <w:topLinePunct w:val="0"/>
              <w:bidi w:val="0"/>
              <w:spacing w:line="240" w:lineRule="auto"/>
              <w:ind w:left="0"/>
              <w:jc w:val="center"/>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交货（完工）期</w:t>
            </w:r>
          </w:p>
        </w:tc>
        <w:tc>
          <w:tcPr>
            <w:tcW w:w="1537" w:type="dxa"/>
          </w:tcPr>
          <w:p w14:paraId="4012E147">
            <w:pPr>
              <w:keepNext w:val="0"/>
              <w:keepLines w:val="0"/>
              <w:pageBreakBefore w:val="0"/>
              <w:wordWrap/>
              <w:overflowPunct/>
              <w:topLinePunct w:val="0"/>
              <w:bidi w:val="0"/>
              <w:spacing w:line="240" w:lineRule="auto"/>
              <w:ind w:left="0"/>
              <w:jc w:val="center"/>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中标金额</w:t>
            </w:r>
          </w:p>
          <w:p w14:paraId="440E5A07">
            <w:pPr>
              <w:keepNext w:val="0"/>
              <w:keepLines w:val="0"/>
              <w:pageBreakBefore w:val="0"/>
              <w:wordWrap/>
              <w:overflowPunct/>
              <w:topLinePunct w:val="0"/>
              <w:bidi w:val="0"/>
              <w:spacing w:line="240" w:lineRule="auto"/>
              <w:ind w:left="0"/>
              <w:jc w:val="center"/>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（元）</w:t>
            </w:r>
          </w:p>
        </w:tc>
      </w:tr>
      <w:tr w14:paraId="0AE6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Merge w:val="continue"/>
          </w:tcPr>
          <w:p w14:paraId="1995476C">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p>
        </w:tc>
        <w:tc>
          <w:tcPr>
            <w:tcW w:w="2100" w:type="dxa"/>
          </w:tcPr>
          <w:p w14:paraId="36B5BF8C">
            <w:pPr>
              <w:keepNext w:val="0"/>
              <w:keepLines w:val="0"/>
              <w:pageBreakBefore w:val="0"/>
              <w:wordWrap/>
              <w:overflowPunct/>
              <w:topLinePunct w:val="0"/>
              <w:bidi w:val="0"/>
              <w:spacing w:line="240" w:lineRule="auto"/>
              <w:ind w:left="0" w:firstLine="246" w:firstLineChars="10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新乡市中级人民法院立案信访大厅改造工程</w:t>
            </w:r>
          </w:p>
        </w:tc>
        <w:tc>
          <w:tcPr>
            <w:tcW w:w="1556" w:type="dxa"/>
          </w:tcPr>
          <w:p w14:paraId="2A433F4F">
            <w:pPr>
              <w:keepNext w:val="0"/>
              <w:keepLines w:val="0"/>
              <w:pageBreakBefore w:val="0"/>
              <w:wordWrap/>
              <w:overflowPunct/>
              <w:topLinePunct w:val="0"/>
              <w:bidi w:val="0"/>
              <w:spacing w:line="240" w:lineRule="auto"/>
              <w:ind w:left="0" w:firstLine="246" w:firstLineChars="10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河南祥德工程有限公司</w:t>
            </w:r>
          </w:p>
        </w:tc>
        <w:tc>
          <w:tcPr>
            <w:tcW w:w="1894" w:type="dxa"/>
          </w:tcPr>
          <w:p w14:paraId="1412D885">
            <w:pPr>
              <w:keepNext w:val="0"/>
              <w:keepLines w:val="0"/>
              <w:pageBreakBefore w:val="0"/>
              <w:wordWrap/>
              <w:overflowPunct/>
              <w:topLinePunct w:val="0"/>
              <w:bidi w:val="0"/>
              <w:spacing w:line="240" w:lineRule="auto"/>
              <w:ind w:left="0" w:firstLine="492" w:firstLineChars="20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李乃鹏</w:t>
            </w:r>
          </w:p>
          <w:p w14:paraId="7D104E19">
            <w:pPr>
              <w:keepNext w:val="0"/>
              <w:keepLines w:val="0"/>
              <w:pageBreakBefore w:val="0"/>
              <w:wordWrap/>
              <w:overflowPunct/>
              <w:topLinePunct w:val="0"/>
              <w:bidi w:val="0"/>
              <w:spacing w:line="240" w:lineRule="auto"/>
              <w:ind w:left="0" w:firstLine="246" w:firstLineChars="10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豫241060804757</w:t>
            </w:r>
          </w:p>
        </w:tc>
        <w:tc>
          <w:tcPr>
            <w:tcW w:w="1425" w:type="dxa"/>
          </w:tcPr>
          <w:p w14:paraId="220E0A29">
            <w:pPr>
              <w:keepNext w:val="0"/>
              <w:keepLines w:val="0"/>
              <w:pageBreakBefore w:val="0"/>
              <w:wordWrap/>
              <w:overflowPunct/>
              <w:topLinePunct w:val="0"/>
              <w:bidi w:val="0"/>
              <w:spacing w:line="240" w:lineRule="auto"/>
              <w:ind w:left="0"/>
              <w:jc w:val="center"/>
              <w:rPr>
                <w:rFonts w:hint="eastAsia" w:ascii="微软雅黑" w:hAnsi="微软雅黑" w:eastAsia="微软雅黑" w:cs="微软雅黑"/>
                <w:color w:val="auto"/>
                <w:spacing w:val="13"/>
                <w:position w:val="2"/>
                <w:sz w:val="22"/>
                <w:szCs w:val="22"/>
                <w:lang w:val="en-US" w:eastAsia="zh-CN"/>
              </w:rPr>
            </w:pPr>
          </w:p>
          <w:p w14:paraId="438EA42D">
            <w:pPr>
              <w:keepNext w:val="0"/>
              <w:keepLines w:val="0"/>
              <w:pageBreakBefore w:val="0"/>
              <w:wordWrap/>
              <w:overflowPunct/>
              <w:topLinePunct w:val="0"/>
              <w:bidi w:val="0"/>
              <w:spacing w:line="240" w:lineRule="auto"/>
              <w:ind w:left="0"/>
              <w:jc w:val="center"/>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z w:val="22"/>
                <w:szCs w:val="22"/>
                <w:lang w:val="en-US" w:eastAsia="zh-CN"/>
              </w:rPr>
              <w:t xml:space="preserve">合同签订后 60 </w:t>
            </w:r>
            <w:r>
              <w:rPr>
                <w:rFonts w:hint="eastAsia" w:ascii="微软雅黑" w:hAnsi="微软雅黑" w:eastAsia="微软雅黑" w:cs="微软雅黑"/>
                <w:color w:val="auto"/>
                <w:sz w:val="22"/>
                <w:szCs w:val="22"/>
              </w:rPr>
              <w:t>日历天</w:t>
            </w:r>
          </w:p>
        </w:tc>
        <w:tc>
          <w:tcPr>
            <w:tcW w:w="1537" w:type="dxa"/>
          </w:tcPr>
          <w:p w14:paraId="1CF2270E">
            <w:pPr>
              <w:keepNext w:val="0"/>
              <w:keepLines w:val="0"/>
              <w:pageBreakBefore w:val="0"/>
              <w:wordWrap/>
              <w:overflowPunct/>
              <w:topLinePunct w:val="0"/>
              <w:bidi w:val="0"/>
              <w:spacing w:line="240" w:lineRule="auto"/>
              <w:ind w:left="0"/>
              <w:jc w:val="center"/>
              <w:rPr>
                <w:rFonts w:hint="eastAsia" w:ascii="微软雅黑" w:hAnsi="微软雅黑" w:eastAsia="微软雅黑" w:cs="微软雅黑"/>
                <w:color w:val="auto"/>
                <w:spacing w:val="13"/>
                <w:position w:val="2"/>
                <w:sz w:val="22"/>
                <w:szCs w:val="22"/>
                <w:lang w:val="en-US" w:eastAsia="zh-CN"/>
              </w:rPr>
            </w:pPr>
          </w:p>
          <w:p w14:paraId="3F11A0CC">
            <w:pPr>
              <w:keepNext w:val="0"/>
              <w:keepLines w:val="0"/>
              <w:pageBreakBefore w:val="0"/>
              <w:wordWrap/>
              <w:overflowPunct/>
              <w:topLinePunct w:val="0"/>
              <w:bidi w:val="0"/>
              <w:spacing w:line="240" w:lineRule="auto"/>
              <w:ind w:left="0"/>
              <w:jc w:val="both"/>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499600.00</w:t>
            </w:r>
          </w:p>
        </w:tc>
      </w:tr>
    </w:tbl>
    <w:p w14:paraId="38ACDF14">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三、评审专家名单</w:t>
      </w:r>
    </w:p>
    <w:p w14:paraId="1F089012">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霍莉莉、方聪、班晶（业主代表）</w:t>
      </w:r>
    </w:p>
    <w:p w14:paraId="0CCC2DCD">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四、代理服务收费标准及金额</w:t>
      </w:r>
    </w:p>
    <w:p w14:paraId="1CBA452E">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收费标准：招标代理费参照发改价格【豫招协2023002号】文件，收费金额：8200.00元。由中标供应商在领取通知书时向招标代理机构一次性缴清招标代理服务费，</w:t>
      </w:r>
      <w:r>
        <w:rPr>
          <w:rFonts w:hint="eastAsia" w:ascii="微软雅黑" w:hAnsi="微软雅黑" w:eastAsia="微软雅黑" w:cs="微软雅黑"/>
          <w:sz w:val="22"/>
          <w:szCs w:val="22"/>
        </w:rPr>
        <w:t>此项中标服务费费用为不含税金额。</w:t>
      </w:r>
    </w:p>
    <w:p w14:paraId="01F5DDB0">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五、成交公告发布的媒介及成交公告期限</w:t>
      </w:r>
    </w:p>
    <w:p w14:paraId="1E2C65E0">
      <w:pPr>
        <w:keepNext w:val="0"/>
        <w:keepLines w:val="0"/>
        <w:pageBreakBefore w:val="0"/>
        <w:wordWrap/>
        <w:overflowPunct/>
        <w:topLinePunct w:val="0"/>
        <w:bidi w:val="0"/>
        <w:spacing w:line="240" w:lineRule="auto"/>
        <w:ind w:left="0" w:firstLine="492" w:firstLineChars="20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本次中标公告同时在</w:t>
      </w:r>
      <w:r>
        <w:rPr>
          <w:rFonts w:hint="eastAsia" w:ascii="微软雅黑" w:hAnsi="微软雅黑" w:eastAsia="微软雅黑" w:cs="微软雅黑"/>
          <w:color w:val="auto"/>
          <w:spacing w:val="13"/>
          <w:position w:val="2"/>
          <w:sz w:val="22"/>
          <w:szCs w:val="22"/>
        </w:rPr>
        <w:t>《中国招标投标公共服务平台》、《中国采购与招标网》、《新乡市中级人民法院官网》</w:t>
      </w:r>
      <w:r>
        <w:rPr>
          <w:rFonts w:hint="eastAsia" w:ascii="微软雅黑" w:hAnsi="微软雅黑" w:eastAsia="微软雅黑" w:cs="微软雅黑"/>
          <w:color w:val="auto"/>
          <w:spacing w:val="13"/>
          <w:position w:val="2"/>
          <w:sz w:val="22"/>
          <w:szCs w:val="22"/>
          <w:lang w:val="en-US" w:eastAsia="zh-CN"/>
        </w:rPr>
        <w:t>上予以公示，结果公示期为 一 个工作日。</w:t>
      </w:r>
    </w:p>
    <w:p w14:paraId="5771EE9D">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六、其他补充事宜</w:t>
      </w:r>
    </w:p>
    <w:p w14:paraId="7ADBCB84">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1、根据评标结果、按照国家有关规定，确定河南祥德工程有限公司为成交人，其他供应商未中标。</w:t>
      </w:r>
    </w:p>
    <w:p w14:paraId="0C397397">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2、投标人或其他利害关系人对本次成交结果公告如有异议请在公告发布之日起三日内以书面形式向招标人（代理机构）提出质疑（异议）。</w:t>
      </w:r>
    </w:p>
    <w:p w14:paraId="18FEFB7F">
      <w:pPr>
        <w:keepNext w:val="0"/>
        <w:keepLines w:val="0"/>
        <w:pageBreakBefore w:val="0"/>
        <w:wordWrap/>
        <w:overflowPunct/>
        <w:topLinePunct w:val="0"/>
        <w:bidi w:val="0"/>
        <w:spacing w:line="240" w:lineRule="auto"/>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3、该公告已同步至“新乡市中级人民法院官网”，可通过网页进行查阅”。</w:t>
      </w:r>
    </w:p>
    <w:p w14:paraId="617AB906">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lang w:val="en-US" w:eastAsia="zh-CN"/>
        </w:rPr>
        <w:t>七、凡对本次公告内容提出询问，请按以下方式联系</w:t>
      </w:r>
    </w:p>
    <w:p w14:paraId="40D9AB4F">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rPr>
      </w:pPr>
      <w:r>
        <w:rPr>
          <w:rFonts w:hint="eastAsia" w:ascii="微软雅黑" w:hAnsi="微软雅黑" w:eastAsia="微软雅黑" w:cs="微软雅黑"/>
          <w:color w:val="auto"/>
          <w:spacing w:val="13"/>
          <w:position w:val="2"/>
          <w:sz w:val="22"/>
          <w:szCs w:val="22"/>
          <w:lang w:val="en-US" w:eastAsia="zh-CN"/>
        </w:rPr>
        <w:t>1、采购人信息</w:t>
      </w:r>
      <w:r>
        <w:rPr>
          <w:rFonts w:hint="eastAsia" w:ascii="微软雅黑" w:hAnsi="微软雅黑" w:eastAsia="微软雅黑" w:cs="微软雅黑"/>
          <w:color w:val="auto"/>
          <w:spacing w:val="13"/>
          <w:position w:val="2"/>
          <w:sz w:val="22"/>
          <w:szCs w:val="22"/>
        </w:rPr>
        <w:t>：</w:t>
      </w:r>
    </w:p>
    <w:p w14:paraId="10FCB227">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rPr>
      </w:pPr>
      <w:r>
        <w:rPr>
          <w:rFonts w:hint="eastAsia" w:ascii="微软雅黑" w:hAnsi="微软雅黑" w:eastAsia="微软雅黑" w:cs="微软雅黑"/>
          <w:color w:val="auto"/>
          <w:spacing w:val="13"/>
          <w:position w:val="2"/>
          <w:sz w:val="22"/>
          <w:szCs w:val="22"/>
        </w:rPr>
        <w:t>采购人：河南省新乡市中级人民法院</w:t>
      </w:r>
    </w:p>
    <w:p w14:paraId="6A5850D3">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rPr>
      </w:pPr>
      <w:r>
        <w:rPr>
          <w:rFonts w:hint="eastAsia" w:ascii="微软雅黑" w:hAnsi="微软雅黑" w:eastAsia="微软雅黑" w:cs="微软雅黑"/>
          <w:color w:val="auto"/>
          <w:spacing w:val="13"/>
          <w:position w:val="2"/>
          <w:sz w:val="22"/>
          <w:szCs w:val="22"/>
        </w:rPr>
        <w:t>地址：新乡市牧野区宏力大道与鸿源街交叉口西 150 米</w:t>
      </w:r>
    </w:p>
    <w:p w14:paraId="198F6BE2">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rPr>
        <w:t>联系人：</w:t>
      </w:r>
      <w:r>
        <w:rPr>
          <w:rFonts w:hint="eastAsia" w:ascii="微软雅黑" w:hAnsi="微软雅黑" w:eastAsia="微软雅黑" w:cs="微软雅黑"/>
          <w:color w:val="auto"/>
          <w:spacing w:val="13"/>
          <w:position w:val="2"/>
          <w:sz w:val="22"/>
          <w:szCs w:val="22"/>
          <w:lang w:val="en-US" w:eastAsia="zh-CN"/>
        </w:rPr>
        <w:t>班晶</w:t>
      </w:r>
    </w:p>
    <w:p w14:paraId="7F785A3F">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rPr>
        <w:t>联系方式：</w:t>
      </w:r>
      <w:r>
        <w:rPr>
          <w:rFonts w:hint="eastAsia" w:ascii="微软雅黑" w:hAnsi="微软雅黑" w:eastAsia="微软雅黑" w:cs="微软雅黑"/>
          <w:color w:val="auto"/>
          <w:spacing w:val="13"/>
          <w:position w:val="2"/>
          <w:sz w:val="22"/>
          <w:szCs w:val="22"/>
          <w:lang w:val="en-US" w:eastAsia="zh-CN"/>
        </w:rPr>
        <w:t>15837308892    0373-2731305</w:t>
      </w:r>
    </w:p>
    <w:p w14:paraId="5484ACCA">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rPr>
      </w:pPr>
      <w:r>
        <w:rPr>
          <w:rFonts w:hint="eastAsia" w:ascii="微软雅黑" w:hAnsi="微软雅黑" w:eastAsia="微软雅黑" w:cs="微软雅黑"/>
          <w:color w:val="auto"/>
          <w:spacing w:val="13"/>
          <w:position w:val="2"/>
          <w:sz w:val="22"/>
          <w:szCs w:val="22"/>
          <w:lang w:val="en-US" w:eastAsia="zh-CN"/>
        </w:rPr>
        <w:t>2、</w:t>
      </w:r>
      <w:r>
        <w:rPr>
          <w:rFonts w:hint="eastAsia" w:ascii="微软雅黑" w:hAnsi="微软雅黑" w:eastAsia="微软雅黑" w:cs="微软雅黑"/>
          <w:color w:val="auto"/>
          <w:spacing w:val="13"/>
          <w:position w:val="2"/>
          <w:sz w:val="22"/>
          <w:szCs w:val="22"/>
        </w:rPr>
        <w:t>采购代理机构：河南众志鑫荣</w:t>
      </w:r>
      <w:r>
        <w:rPr>
          <w:rFonts w:hint="eastAsia" w:ascii="微软雅黑" w:hAnsi="微软雅黑" w:eastAsia="微软雅黑" w:cs="微软雅黑"/>
          <w:color w:val="auto"/>
          <w:spacing w:val="13"/>
          <w:position w:val="2"/>
          <w:sz w:val="22"/>
          <w:szCs w:val="22"/>
          <w:lang w:val="en-US" w:eastAsia="zh-CN"/>
        </w:rPr>
        <w:t>项目管理</w:t>
      </w:r>
      <w:r>
        <w:rPr>
          <w:rFonts w:hint="eastAsia" w:ascii="微软雅黑" w:hAnsi="微软雅黑" w:eastAsia="微软雅黑" w:cs="微软雅黑"/>
          <w:color w:val="auto"/>
          <w:spacing w:val="13"/>
          <w:position w:val="2"/>
          <w:sz w:val="22"/>
          <w:szCs w:val="22"/>
        </w:rPr>
        <w:t>有限公司</w:t>
      </w:r>
    </w:p>
    <w:p w14:paraId="34524A91">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rPr>
      </w:pPr>
      <w:r>
        <w:rPr>
          <w:rFonts w:hint="eastAsia" w:ascii="微软雅黑" w:hAnsi="微软雅黑" w:eastAsia="微软雅黑" w:cs="微软雅黑"/>
          <w:color w:val="auto"/>
          <w:spacing w:val="13"/>
          <w:position w:val="2"/>
          <w:sz w:val="22"/>
          <w:szCs w:val="22"/>
        </w:rPr>
        <w:t>地 址：新乡市高新区创业路创客小镇创</w:t>
      </w:r>
      <w:r>
        <w:rPr>
          <w:rFonts w:hint="eastAsia" w:ascii="微软雅黑" w:hAnsi="微软雅黑" w:eastAsia="微软雅黑" w:cs="微软雅黑"/>
          <w:color w:val="auto"/>
          <w:spacing w:val="13"/>
          <w:position w:val="2"/>
          <w:sz w:val="22"/>
          <w:szCs w:val="22"/>
          <w:lang w:val="en-US" w:eastAsia="zh-CN"/>
        </w:rPr>
        <w:t>新</w:t>
      </w:r>
      <w:r>
        <w:rPr>
          <w:rFonts w:hint="eastAsia" w:ascii="微软雅黑" w:hAnsi="微软雅黑" w:eastAsia="微软雅黑" w:cs="微软雅黑"/>
          <w:color w:val="auto"/>
          <w:spacing w:val="13"/>
          <w:position w:val="2"/>
          <w:sz w:val="22"/>
          <w:szCs w:val="22"/>
        </w:rPr>
        <w:t>楼</w:t>
      </w:r>
      <w:r>
        <w:rPr>
          <w:rFonts w:hint="eastAsia" w:ascii="微软雅黑" w:hAnsi="微软雅黑" w:eastAsia="微软雅黑" w:cs="微软雅黑"/>
          <w:color w:val="auto"/>
          <w:spacing w:val="13"/>
          <w:position w:val="2"/>
          <w:sz w:val="22"/>
          <w:szCs w:val="22"/>
          <w:lang w:val="en-US" w:eastAsia="zh-CN"/>
        </w:rPr>
        <w:t>三</w:t>
      </w:r>
      <w:r>
        <w:rPr>
          <w:rFonts w:hint="eastAsia" w:ascii="微软雅黑" w:hAnsi="微软雅黑" w:eastAsia="微软雅黑" w:cs="微软雅黑"/>
          <w:color w:val="auto"/>
          <w:spacing w:val="13"/>
          <w:position w:val="2"/>
          <w:sz w:val="22"/>
          <w:szCs w:val="22"/>
        </w:rPr>
        <w:t>楼</w:t>
      </w:r>
      <w:r>
        <w:rPr>
          <w:rFonts w:hint="eastAsia" w:ascii="微软雅黑" w:hAnsi="微软雅黑" w:eastAsia="微软雅黑" w:cs="微软雅黑"/>
          <w:color w:val="auto"/>
          <w:spacing w:val="13"/>
          <w:position w:val="2"/>
          <w:sz w:val="22"/>
          <w:szCs w:val="22"/>
          <w:lang w:val="en-US" w:eastAsia="zh-CN"/>
        </w:rPr>
        <w:t>308</w:t>
      </w:r>
      <w:r>
        <w:rPr>
          <w:rFonts w:hint="eastAsia" w:ascii="微软雅黑" w:hAnsi="微软雅黑" w:eastAsia="微软雅黑" w:cs="微软雅黑"/>
          <w:color w:val="auto"/>
          <w:spacing w:val="13"/>
          <w:position w:val="2"/>
          <w:sz w:val="22"/>
          <w:szCs w:val="22"/>
        </w:rPr>
        <w:t>室</w:t>
      </w:r>
    </w:p>
    <w:p w14:paraId="4B0EBF25">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eastAsia="zh-CN"/>
        </w:rPr>
      </w:pPr>
      <w:r>
        <w:rPr>
          <w:rFonts w:hint="eastAsia" w:ascii="微软雅黑" w:hAnsi="微软雅黑" w:eastAsia="微软雅黑" w:cs="微软雅黑"/>
          <w:color w:val="auto"/>
          <w:spacing w:val="13"/>
          <w:position w:val="2"/>
          <w:sz w:val="22"/>
          <w:szCs w:val="22"/>
        </w:rPr>
        <w:t xml:space="preserve">联系人: </w:t>
      </w:r>
      <w:r>
        <w:rPr>
          <w:rFonts w:hint="eastAsia" w:ascii="微软雅黑" w:hAnsi="微软雅黑" w:eastAsia="微软雅黑" w:cs="微软雅黑"/>
          <w:color w:val="auto"/>
          <w:spacing w:val="13"/>
          <w:position w:val="2"/>
          <w:sz w:val="22"/>
          <w:szCs w:val="22"/>
          <w:lang w:val="en-US" w:eastAsia="zh-CN"/>
        </w:rPr>
        <w:t>杜承志</w:t>
      </w:r>
    </w:p>
    <w:p w14:paraId="46333CA1">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val="en-US" w:eastAsia="zh-CN"/>
        </w:rPr>
      </w:pPr>
      <w:r>
        <w:rPr>
          <w:rFonts w:hint="eastAsia" w:ascii="微软雅黑" w:hAnsi="微软雅黑" w:eastAsia="微软雅黑" w:cs="微软雅黑"/>
          <w:color w:val="auto"/>
          <w:spacing w:val="13"/>
          <w:position w:val="2"/>
          <w:sz w:val="22"/>
          <w:szCs w:val="22"/>
        </w:rPr>
        <w:t xml:space="preserve">电话： </w:t>
      </w:r>
      <w:r>
        <w:rPr>
          <w:rFonts w:hint="eastAsia" w:ascii="微软雅黑" w:hAnsi="微软雅黑" w:eastAsia="微软雅黑" w:cs="微软雅黑"/>
          <w:color w:val="auto"/>
          <w:spacing w:val="13"/>
          <w:position w:val="2"/>
          <w:sz w:val="22"/>
          <w:szCs w:val="22"/>
          <w:lang w:val="en-US" w:eastAsia="zh-CN"/>
        </w:rPr>
        <w:t>18568578884       0373-3803640</w:t>
      </w:r>
    </w:p>
    <w:p w14:paraId="548B8C0E">
      <w:pPr>
        <w:keepNext w:val="0"/>
        <w:keepLines w:val="0"/>
        <w:pageBreakBefore w:val="0"/>
        <w:wordWrap/>
        <w:overflowPunct/>
        <w:topLinePunct w:val="0"/>
        <w:bidi w:val="0"/>
        <w:spacing w:line="240" w:lineRule="auto"/>
        <w:ind w:left="0"/>
        <w:rPr>
          <w:rFonts w:hint="eastAsia" w:ascii="微软雅黑" w:hAnsi="微软雅黑" w:eastAsia="微软雅黑" w:cs="微软雅黑"/>
          <w:color w:val="auto"/>
          <w:spacing w:val="13"/>
          <w:position w:val="2"/>
          <w:sz w:val="22"/>
          <w:szCs w:val="22"/>
          <w:lang w:eastAsia="zh-CN"/>
        </w:rPr>
      </w:pPr>
      <w:r>
        <w:rPr>
          <w:rFonts w:hint="eastAsia" w:ascii="微软雅黑" w:hAnsi="微软雅黑" w:eastAsia="微软雅黑" w:cs="微软雅黑"/>
          <w:color w:val="auto"/>
          <w:spacing w:val="13"/>
          <w:position w:val="2"/>
          <w:sz w:val="22"/>
          <w:szCs w:val="22"/>
          <w:lang w:val="en-US" w:eastAsia="zh-CN"/>
        </w:rPr>
        <w:t>3</w:t>
      </w:r>
      <w:r>
        <w:rPr>
          <w:rFonts w:hint="eastAsia" w:ascii="微软雅黑" w:hAnsi="微软雅黑" w:eastAsia="微软雅黑" w:cs="微软雅黑"/>
          <w:color w:val="auto"/>
          <w:spacing w:val="13"/>
          <w:position w:val="2"/>
          <w:sz w:val="22"/>
          <w:szCs w:val="22"/>
        </w:rPr>
        <w:t>、</w:t>
      </w:r>
      <w:r>
        <w:rPr>
          <w:rFonts w:hint="eastAsia" w:ascii="微软雅黑" w:hAnsi="微软雅黑" w:eastAsia="微软雅黑" w:cs="微软雅黑"/>
          <w:color w:val="auto"/>
          <w:spacing w:val="13"/>
          <w:position w:val="2"/>
          <w:sz w:val="22"/>
          <w:szCs w:val="22"/>
          <w:lang w:val="en-US" w:eastAsia="zh-CN"/>
        </w:rPr>
        <w:t>本项目的</w:t>
      </w:r>
      <w:r>
        <w:rPr>
          <w:rFonts w:hint="eastAsia" w:ascii="微软雅黑" w:hAnsi="微软雅黑" w:eastAsia="微软雅黑" w:cs="微软雅黑"/>
          <w:color w:val="auto"/>
          <w:spacing w:val="13"/>
          <w:position w:val="2"/>
          <w:sz w:val="22"/>
          <w:szCs w:val="22"/>
        </w:rPr>
        <w:t>监督部门：市纪委派驻市中级法院纪检组</w:t>
      </w:r>
      <w:r>
        <w:rPr>
          <w:rFonts w:hint="eastAsia" w:ascii="微软雅黑" w:hAnsi="微软雅黑" w:eastAsia="微软雅黑" w:cs="微软雅黑"/>
          <w:color w:val="auto"/>
          <w:spacing w:val="13"/>
          <w:position w:val="2"/>
          <w:sz w:val="22"/>
          <w:szCs w:val="22"/>
          <w:lang w:val="en-US" w:eastAsia="zh-CN"/>
        </w:rPr>
        <w:t xml:space="preserve">  </w:t>
      </w:r>
      <w:bookmarkStart w:id="0" w:name="_GoBack"/>
      <w:bookmarkEnd w:id="0"/>
      <w:r>
        <w:rPr>
          <w:rFonts w:hint="eastAsia" w:ascii="微软雅黑" w:hAnsi="微软雅黑" w:eastAsia="微软雅黑" w:cs="微软雅黑"/>
          <w:color w:val="auto"/>
          <w:spacing w:val="13"/>
          <w:position w:val="2"/>
          <w:sz w:val="22"/>
          <w:szCs w:val="22"/>
        </w:rPr>
        <w:t>0373-2731018</w:t>
      </w:r>
    </w:p>
    <w:p w14:paraId="4B5200E3">
      <w:pPr>
        <w:keepNext w:val="0"/>
        <w:keepLines w:val="0"/>
        <w:pageBreakBefore w:val="0"/>
        <w:wordWrap/>
        <w:overflowPunct/>
        <w:topLinePunct w:val="0"/>
        <w:bidi w:val="0"/>
        <w:spacing w:line="240" w:lineRule="auto"/>
        <w:rPr>
          <w:rFonts w:hint="eastAsia" w:ascii="微软雅黑" w:hAnsi="微软雅黑" w:eastAsia="微软雅黑" w:cs="微软雅黑"/>
          <w:color w:val="auto"/>
          <w:spacing w:val="13"/>
          <w:position w:val="2"/>
          <w:sz w:val="22"/>
          <w:szCs w:val="22"/>
          <w:lang w:eastAsia="zh-CN"/>
        </w:rPr>
      </w:pPr>
    </w:p>
    <w:p w14:paraId="152C28E5">
      <w:pPr>
        <w:keepNext w:val="0"/>
        <w:keepLines w:val="0"/>
        <w:pageBreakBefore w:val="0"/>
        <w:wordWrap/>
        <w:overflowPunct/>
        <w:topLinePunct w:val="0"/>
        <w:bidi w:val="0"/>
        <w:spacing w:line="240" w:lineRule="auto"/>
        <w:ind w:firstLine="4674" w:firstLineChars="1900"/>
        <w:rPr>
          <w:rFonts w:hint="eastAsia" w:ascii="微软雅黑" w:hAnsi="微软雅黑" w:eastAsia="微软雅黑" w:cs="微软雅黑"/>
          <w:color w:val="auto"/>
          <w:spacing w:val="13"/>
          <w:position w:val="2"/>
          <w:sz w:val="22"/>
          <w:szCs w:val="22"/>
          <w:lang w:eastAsia="zh-CN"/>
        </w:rPr>
      </w:pPr>
      <w:r>
        <w:rPr>
          <w:rFonts w:hint="eastAsia" w:ascii="微软雅黑" w:hAnsi="微软雅黑" w:eastAsia="微软雅黑" w:cs="微软雅黑"/>
          <w:color w:val="auto"/>
          <w:spacing w:val="13"/>
          <w:position w:val="2"/>
          <w:sz w:val="22"/>
          <w:szCs w:val="22"/>
          <w:lang w:eastAsia="zh-CN"/>
        </w:rPr>
        <w:t>河南众志鑫荣</w:t>
      </w:r>
      <w:r>
        <w:rPr>
          <w:rFonts w:hint="eastAsia" w:ascii="微软雅黑" w:hAnsi="微软雅黑" w:eastAsia="微软雅黑" w:cs="微软雅黑"/>
          <w:color w:val="auto"/>
          <w:spacing w:val="13"/>
          <w:position w:val="2"/>
          <w:sz w:val="22"/>
          <w:szCs w:val="22"/>
          <w:lang w:val="en-US" w:eastAsia="zh-CN"/>
        </w:rPr>
        <w:t>项目管理</w:t>
      </w:r>
      <w:r>
        <w:rPr>
          <w:rFonts w:hint="eastAsia" w:ascii="微软雅黑" w:hAnsi="微软雅黑" w:eastAsia="微软雅黑" w:cs="微软雅黑"/>
          <w:color w:val="auto"/>
          <w:spacing w:val="13"/>
          <w:position w:val="2"/>
          <w:sz w:val="22"/>
          <w:szCs w:val="22"/>
          <w:lang w:eastAsia="zh-CN"/>
        </w:rPr>
        <w:t>有限公司</w:t>
      </w:r>
    </w:p>
    <w:p w14:paraId="546C7F68">
      <w:pPr>
        <w:keepNext w:val="0"/>
        <w:keepLines w:val="0"/>
        <w:pageBreakBefore w:val="0"/>
        <w:wordWrap/>
        <w:overflowPunct/>
        <w:topLinePunct w:val="0"/>
        <w:bidi w:val="0"/>
        <w:spacing w:line="240" w:lineRule="auto"/>
        <w:ind w:firstLine="5412" w:firstLineChars="2200"/>
        <w:rPr>
          <w:rFonts w:hint="eastAsia" w:ascii="微软雅黑" w:hAnsi="微软雅黑" w:eastAsia="微软雅黑" w:cs="微软雅黑"/>
          <w:sz w:val="22"/>
          <w:szCs w:val="22"/>
        </w:rPr>
      </w:pPr>
      <w:r>
        <w:rPr>
          <w:rFonts w:hint="eastAsia" w:ascii="微软雅黑" w:hAnsi="微软雅黑" w:eastAsia="微软雅黑" w:cs="微软雅黑"/>
          <w:color w:val="auto"/>
          <w:spacing w:val="13"/>
          <w:position w:val="2"/>
          <w:sz w:val="22"/>
          <w:szCs w:val="22"/>
        </w:rPr>
        <w:t>20</w:t>
      </w:r>
      <w:r>
        <w:rPr>
          <w:rFonts w:hint="eastAsia" w:ascii="微软雅黑" w:hAnsi="微软雅黑" w:eastAsia="微软雅黑" w:cs="微软雅黑"/>
          <w:color w:val="auto"/>
          <w:spacing w:val="13"/>
          <w:position w:val="2"/>
          <w:sz w:val="22"/>
          <w:szCs w:val="22"/>
          <w:lang w:val="en-US" w:eastAsia="zh-CN"/>
        </w:rPr>
        <w:t>25</w:t>
      </w:r>
      <w:r>
        <w:rPr>
          <w:rFonts w:hint="eastAsia" w:ascii="微软雅黑" w:hAnsi="微软雅黑" w:eastAsia="微软雅黑" w:cs="微软雅黑"/>
          <w:color w:val="auto"/>
          <w:spacing w:val="13"/>
          <w:position w:val="2"/>
          <w:sz w:val="22"/>
          <w:szCs w:val="22"/>
        </w:rPr>
        <w:t xml:space="preserve"> 年 </w:t>
      </w:r>
      <w:r>
        <w:rPr>
          <w:rFonts w:hint="eastAsia" w:ascii="微软雅黑" w:hAnsi="微软雅黑" w:eastAsia="微软雅黑" w:cs="微软雅黑"/>
          <w:color w:val="auto"/>
          <w:spacing w:val="13"/>
          <w:position w:val="2"/>
          <w:sz w:val="22"/>
          <w:szCs w:val="22"/>
          <w:lang w:val="en-US" w:eastAsia="zh-CN"/>
        </w:rPr>
        <w:t xml:space="preserve">4 </w:t>
      </w:r>
      <w:r>
        <w:rPr>
          <w:rFonts w:hint="eastAsia" w:ascii="微软雅黑" w:hAnsi="微软雅黑" w:eastAsia="微软雅黑" w:cs="微软雅黑"/>
          <w:color w:val="auto"/>
          <w:spacing w:val="13"/>
          <w:position w:val="2"/>
          <w:sz w:val="22"/>
          <w:szCs w:val="22"/>
        </w:rPr>
        <w:t xml:space="preserve">月 </w:t>
      </w:r>
      <w:r>
        <w:rPr>
          <w:rFonts w:hint="eastAsia" w:ascii="微软雅黑" w:hAnsi="微软雅黑" w:eastAsia="微软雅黑" w:cs="微软雅黑"/>
          <w:color w:val="auto"/>
          <w:spacing w:val="13"/>
          <w:position w:val="2"/>
          <w:sz w:val="22"/>
          <w:szCs w:val="22"/>
          <w:lang w:val="en-US" w:eastAsia="zh-CN"/>
        </w:rPr>
        <w:t xml:space="preserve">18 </w:t>
      </w:r>
      <w:r>
        <w:rPr>
          <w:rFonts w:hint="eastAsia" w:ascii="微软雅黑" w:hAnsi="微软雅黑" w:eastAsia="微软雅黑" w:cs="微软雅黑"/>
          <w:color w:val="auto"/>
          <w:spacing w:val="13"/>
          <w:position w:val="2"/>
          <w:sz w:val="22"/>
          <w:szCs w:val="2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30FEF"/>
    <w:rsid w:val="07564E0D"/>
    <w:rsid w:val="6DC30FEF"/>
    <w:rsid w:val="72047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737</Words>
  <Characters>862</Characters>
  <Lines>0</Lines>
  <Paragraphs>0</Paragraphs>
  <TotalTime>6</TotalTime>
  <ScaleCrop>false</ScaleCrop>
  <LinksUpToDate>false</LinksUpToDate>
  <CharactersWithSpaces>894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2025-04-18T03:02:00Z</dcterms:created>
  <dc:creator>顽石o_O</dc:creator>
  <cp:lastModifiedBy>顽石o_O</cp:lastModifiedBy>
  <dcterms:modified xsi:type="dcterms:W3CDTF">2025-04-18T03:34:12Z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00F1FADAC2074B8B86A7507B6D957926_11</vt:lpwstr>
  </property>
  <property fmtid="{D5CDD505-2E9C-101B-9397-08002B2CF9AE}" pid="4" name="KSOTemplateDocerSaveRecord">
    <vt:lpwstr>eyJoZGlkIjoiZjVlYWQzMWRhMTZmY2M0MDZkOTI3ZDI4ZmIyM2UwNjMiLCJ1c2VySWQiOiI1OTcwMDU2MjQifQ==</vt:lpwstr>
  </property>
</Properties>
</file>